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e1c3ee92547e26ef46d9b24d60445d8e9f3e1"/>
    <w:p>
      <w:pPr>
        <w:pStyle w:val="Heading3"/>
      </w:pPr>
      <w:r>
        <w:t xml:space="preserve">Единый портал для размещения информации о разработке федеральными органами исполнительной власти проектов нормативных правовых актов и результатов их общественного обсуждения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hyperlink r:id="rId20">
        <w:r>
          <w:rPr>
            <w:rStyle w:val="Hyperlink"/>
          </w:rPr>
          <w:t xml:space="preserve">Единый портал для размещения информации о разработке федеральными органами исполнительной власти проектов нормативных правовых актов и результатов их общественного обсуждения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http://tushino-juzhnoe.mos.ru/anti-corruption/anti-corruption-expertise/detail/1123698.html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egulation.gov.ru/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anti-corruption/anti-corruption-expertise/detail/1123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egulation.gov.ru/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anti-corruption/anti-corruption-expertise/detail/1123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2023-07-28T02:37:52Z</dcterms:created>
  <dcterms:modified xsi:type="dcterms:W3CDTF">2023-07-28T02:37:52Z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