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427cf1f1e201a6cbf621ee83353d4894660c"/>
    <w:p>
      <w:pPr>
        <w:pStyle w:val="Heading3"/>
      </w:pPr>
      <w:r>
        <w:t xml:space="preserve">План мероприятий с 17.05.2021 по 23.05.2021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18.05.2021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присвоении Почетного звания «Почетный житель муниципального образования Южное Тушино в городе Москве».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  <w:p>
            <w:pPr>
              <w:jc w:val="left"/>
            </w:pPr>
            <w:r>
              <w:t xml:space="preserve">2. О согласовании адресного перечня объектов комплексного озеленения на территории района Южное Тушино города Москвы в 2021 году.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2023-06-16T07:24:44Z</dcterms:created>
  <dcterms:modified xsi:type="dcterms:W3CDTF">2023-06-16T07:24:44Z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