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1e973eeb85ed577a3a3757bd831682ba8a0b41"/>
    <w:p>
      <w:pPr>
        <w:pStyle w:val="Heading3"/>
      </w:pPr>
      <w:r>
        <w:t xml:space="preserve">План мероприятий с 26.07.2021 по 01.08.2021 на территории района Южное Тушино города Москвы</w:t>
      </w:r>
    </w:p>
    <w:p>
      <w:pPr>
        <w:pStyle w:val="FirstParagraph"/>
      </w:pPr>
      <w:r>
        <w:t xml:space="preserve">29.10.2021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26.07.2021-01.08.2021</w:t>
            </w:r>
          </w:p>
        </w:tc>
        <w:tc>
          <w:tcPr/>
          <w:p>
            <w:pPr>
              <w:jc w:val="left"/>
            </w:pPr>
            <w:r>
              <w:t xml:space="preserve">Мероприятия на территории района Южное Тушино проводиться не будут.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http://tushino-juzhnoe.mos.ru/presscenter/news/detail/10363394.html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3633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3633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2024-04-15T09:31:21Z</dcterms:created>
  <dcterms:modified xsi:type="dcterms:W3CDTF">2024-04-15T09:31:21Z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