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a88a6317cf11012930e83b99a9599eb7ddfbf1"/>
    <w:p>
      <w:pPr>
        <w:pStyle w:val="Heading3"/>
      </w:pPr>
      <w:r>
        <w:t xml:space="preserve">История района: Братцево и Третьяковская галерея</w:t>
      </w:r>
    </w:p>
    <w:p>
      <w:pPr>
        <w:pStyle w:val="FirstParagraph"/>
      </w:pPr>
      <w:r>
        <w:t xml:space="preserve">04.06.2020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Централизованная библиотечная система (ЦБС) СЗАО продолжает познавательный проект «#ПрочтиРайон: Коротко об интересном». Один из выпусков посвящён истории создания картины Ивана Шишкина «Полдень. В окрестностях Москвы».</w:t>
      </w:r>
    </w:p>
    <w:p>
      <w:pPr>
        <w:pStyle w:val="BodyText"/>
      </w:pPr>
      <w:r>
        <w:t xml:space="preserve">«За три года до написания в 1869 году картины «Полдень. В окрестностях Москвы» Шишкин вместе со своим близким другом пейзажистом Каменевым провел все лето в старинной усадьбе Братцево, построенной по проекту знаменитого А.Н. Воронихина.</w:t>
      </w:r>
      <w:r>
        <w:br/>
      </w:r>
      <w:r>
        <w:t xml:space="preserve">В тот сезон Иван Шишкин работал запоем, «с жаром», как он сам говорил. Каждый день художник писал по нескольку пленэрных штудий. Но самым проработанным и тщательно отделанным был эскиз «Полдень. Окрестности Москвы. Братцево». На его основе и будет написана картина «Полдень. В окрестностях Москвы». Между тем, пейзаж не характерен для творчества Шишкина. Большая часть его работ посвящена лесу. Небо не составляло предмет пристального внимания художника: в его пейзажах оно, по большей части, нейтрально. А здесь оно огромно, необозримо и занимает бо́льшую часть композиции. Именно небо, чистое и великое, стало в «Полдне» главным объектом изображения.</w:t>
      </w:r>
      <w:r>
        <w:br/>
      </w:r>
      <w:r>
        <w:t xml:space="preserve">Картина стала первой, которую приобрел для своей галереи Павел Третьяков. Она оказалась поворотной в судьбе 39-летнего художника: к нему пришли успех и общественное признание. Сам Третьяков впоследствии на каждой Передвижной выставке непременно покупал хотя бы один шишкинский пейзаж», – рассказывает ЦБС СЗАО.</w:t>
      </w:r>
    </w:p>
    <w:p>
      <w:pPr>
        <w:pStyle w:val="BodyText"/>
      </w:pPr>
      <w:r>
        <w:t xml:space="preserve">Напомним, в настоящее время из-за введённых в столице ограничительных мер, Третьяковская галерея закрыта для посещения. Но при этом активно работает проект </w:t>
      </w:r>
      <w:hyperlink r:id="rId20">
        <w:r>
          <w:rPr>
            <w:rStyle w:val="Hyperlink"/>
          </w:rPr>
          <w:t xml:space="preserve">«Третьяковка Online»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http://tushino-juzhnoe.mos.ru/rubric/detail/8947485.html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Южное Тушино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ushino-juzhnoe.mos.ru" TargetMode="External" /><Relationship Type="http://schemas.openxmlformats.org/officeDocument/2006/relationships/hyperlink" Id="rId21" Target="http://tushino-juzhnoe.mos.ru/rubric/detail/8947485.html" TargetMode="External" /><Relationship Type="http://schemas.openxmlformats.org/officeDocument/2006/relationships/hyperlink" Id="rId20" Target="https://www.tretyakovgallery.ru/tretyakov-onlin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ushino-juzhnoe.mos.ru" TargetMode="External" /><Relationship Type="http://schemas.openxmlformats.org/officeDocument/2006/relationships/hyperlink" Id="rId21" Target="http://tushino-juzhnoe.mos.ru/rubric/detail/8947485.html" TargetMode="External" /><Relationship Type="http://schemas.openxmlformats.org/officeDocument/2006/relationships/hyperlink" Id="rId20" Target="https://www.tretyakovgallery.ru/tretyakov-onlin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2025-06-30T00:42:38Z</dcterms:created>
  <dcterms:modified xsi:type="dcterms:W3CDTF">2025-06-30T00:42:38Z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