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c2133e6b8de15bbc1e7e04fcf898fdd896bc0f"/>
    <w:p>
      <w:pPr>
        <w:pStyle w:val="Heading3"/>
      </w:pPr>
      <w:r>
        <w:t xml:space="preserve">Что необходимо взять с собой, чтобы прогулка на природе прошла в безопасност</w:t>
      </w:r>
    </w:p>
    <w:p>
      <w:pPr>
        <w:pStyle w:val="FirstParagraph"/>
      </w:pPr>
      <w:r>
        <w:t xml:space="preserve">15.08.2022</w:t>
      </w:r>
    </w:p>
    <w:p>
      <w:pPr>
        <w:pStyle w:val="BodyText"/>
      </w:pPr>
      <w:r>
        <w:drawing>
          <wp:inline>
            <wp:extent cx="5334000" cy="66691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db0/l1rrlrd2i0g57hk7grbdfyj15df2h0kq/CHto-vyazt-s-sobo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6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http://tushino-juzhnoe.mos.ru/the-rule-of-law-security-legality/moe/memo/detail/10993428.html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10993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10993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2024-08-22T21:12:18Z</dcterms:created>
  <dcterms:modified xsi:type="dcterms:W3CDTF">2024-08-22T21:12:18Z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