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32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5fc04331a136c1fcda1f83ec43a3d771083203"/>
    <w:p>
      <w:pPr>
        <w:pStyle w:val="Heading3"/>
      </w:pPr>
      <w:r>
        <w:t xml:space="preserve">Управление по СЗАО Главного Управления МЧС России по городу Москве напоминает о правилах безопасности в быту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drawing>
          <wp:inline>
            <wp:extent cx="5334000" cy="53508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d33/1aljmi7380ta2v6txvsvwundfx09wh1u/Annotatsiya-2023_06_29-172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0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42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cfe/0z1dxiflibsvweondg1zggyyivm94kdi/Annotatsiya-2023_06_29-17205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424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519/e8cvuieq0tu25awa412lpxvq838ejazr/Annotatsiya-2023_06_29-17211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5e8/13u8n9z051mwh95efbhy0j3thzbd57kj/Annotatsiya-2023_06_29-17213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2561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7b8/w8l03ky8q2x1khg4ub28ns3gbji15ukw/Annotatsiya-2023_06_29-17220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5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http://tushino-juzhnoe.mos.ru/the-rule-of-law-security-legality/moe/memo/detail/11687403.html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6" Target="http://tushino-juzhnoe.mos.ru" TargetMode="External" /><Relationship Type="http://schemas.openxmlformats.org/officeDocument/2006/relationships/hyperlink" Id="rId35" Target="http://tushino-juzhnoe.mos.ru/the-rule-of-law-security-legality/moe/memo/detail/11687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ushino-juzhnoe.mos.ru" TargetMode="External" /><Relationship Type="http://schemas.openxmlformats.org/officeDocument/2006/relationships/hyperlink" Id="rId35" Target="http://tushino-juzhnoe.mos.ru/the-rule-of-law-security-legality/moe/memo/detail/11687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2025-08-01T02:52:28Z</dcterms:created>
  <dcterms:modified xsi:type="dcterms:W3CDTF">2025-08-01T02:52:28Z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