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электричество-правила-безопасности"/>
    <w:p>
      <w:pPr>
        <w:pStyle w:val="Heading3"/>
      </w:pPr>
      <w:r>
        <w:t xml:space="preserve">ЭЛЕКТРИЧЕСТВО: правила безопасности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13-05-24-10-45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13-05-24-10-45-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13-05-24-10-45-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13-05-24-10-4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http://tushino-juzhnoe.mos.ru/the-rule-of-law-security-legality/moe/memo/detail/12367894.html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tushino-juzhnoe.mos.ru" TargetMode="External" /><Relationship Type="http://schemas.openxmlformats.org/officeDocument/2006/relationships/hyperlink" Id="rId32" Target="http://tushino-juzhnoe.mos.ru/the-rule-of-law-security-legality/moe/memo/detail/12367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ushino-juzhnoe.mos.ru" TargetMode="External" /><Relationship Type="http://schemas.openxmlformats.org/officeDocument/2006/relationships/hyperlink" Id="rId32" Target="http://tushino-juzhnoe.mos.ru/the-rule-of-law-security-legality/moe/memo/detail/12367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2024-11-18T16:20:51Z</dcterms:created>
  <dcterms:modified xsi:type="dcterms:W3CDTF">2024-11-18T16:20:51Z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