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cc8605811ebbb21a42e4a0283eef2fbbe573f"/>
    <w:p>
      <w:pPr>
        <w:pStyle w:val="Heading3"/>
      </w:pPr>
      <w:r>
        <w:t xml:space="preserve">О соблюдении требований правил пожарной безопасности при проведении Новогодних и Рождественских мероприятий</w:t>
      </w:r>
    </w:p>
    <w:p>
      <w:pPr>
        <w:pStyle w:val="FirstParagraph"/>
      </w:pPr>
      <w:r>
        <w:t xml:space="preserve">17.12.2019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8ad/photo_2019_12_13_12_23_31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http://tushino-juzhnoe.mos.ru/the-rule-of-law-security-legality/moe/memo/detail/8570648.html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8570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8570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2023-11-16T03:01:01Z</dcterms:created>
  <dcterms:modified xsi:type="dcterms:W3CDTF">2023-11-16T03:01:01Z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