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48466bc4b62a3a84db23516644a81e1889343"/>
    <w:p>
      <w:pPr>
        <w:pStyle w:val="Heading3"/>
      </w:pPr>
      <w:r>
        <w:t xml:space="preserve">Пришла зима со льдом и снегом. Как ездить в таких условиях?</w:t>
      </w:r>
    </w:p>
    <w:p>
      <w:pPr>
        <w:pStyle w:val="FirstParagraph"/>
      </w:pPr>
      <w:r>
        <w:t xml:space="preserve">28.01.2020</w:t>
      </w:r>
    </w:p>
    <w:p>
      <w:pPr>
        <w:pStyle w:val="BodyText"/>
      </w:pPr>
      <w:r>
        <w:drawing>
          <wp:inline>
            <wp:extent cx="5334000" cy="36887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4ff/ezda-v-golole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http://tushino-juzhnoe.mos.ru/the-rule-of-law-security-legality/moe/memo/detail/8649767.html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8649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8649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2024-01-16T09:08:56Z</dcterms:created>
  <dcterms:modified xsi:type="dcterms:W3CDTF">2024-01-16T09:08:56Z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